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103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8"/>
        <w:gridCol w:w="1275"/>
        <w:gridCol w:w="4395"/>
      </w:tblGrid>
      <w:tr w:rsidR="00B81F34">
        <w:trPr>
          <w:trHeight w:val="1260"/>
        </w:trPr>
        <w:tc>
          <w:tcPr>
            <w:tcW w:w="4678" w:type="dxa"/>
          </w:tcPr>
          <w:p w:rsidR="00B81F34" w:rsidRDefault="003350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 ТАТАРСТАН</w:t>
            </w:r>
          </w:p>
          <w:p w:rsidR="00B81F34" w:rsidRDefault="00B81F3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81F34" w:rsidRDefault="003350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 НИЖНЕКАМСКОГО</w:t>
            </w:r>
          </w:p>
          <w:p w:rsidR="00B81F34" w:rsidRDefault="003350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РАЙОНА</w:t>
            </w:r>
          </w:p>
          <w:p w:rsidR="00B81F34" w:rsidRDefault="00B81F34">
            <w:pPr>
              <w:ind w:left="-108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B81F34" w:rsidRDefault="00B81F34">
            <w:pPr>
              <w:ind w:lef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B81F34" w:rsidRDefault="003350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423586, г. Нижнекамск, пр. Строителей, 12</w:t>
            </w:r>
          </w:p>
          <w:p w:rsidR="00B81F34" w:rsidRDefault="003350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тел./факс (8555) 41-70-00</w:t>
            </w:r>
          </w:p>
          <w:p w:rsidR="00B81F34" w:rsidRDefault="00335079">
            <w:pPr>
              <w:ind w:left="-108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margin">
                        <wp:posOffset>-69214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0" name="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E379DA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-5.45pt;margin-top:10.25pt;width:517.75pt;height:.15pt;flip:y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" strokecolor="#365f91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9264" behindDoc="0" locked="0" layoutInCell="1" hidden="0" allowOverlap="1">
                      <wp:simplePos x="0" y="0"/>
                      <wp:positionH relativeFrom="margin">
                        <wp:posOffset>-61594</wp:posOffset>
                      </wp:positionH>
                      <wp:positionV relativeFrom="paragraph">
                        <wp:posOffset>152060</wp:posOffset>
                      </wp:positionV>
                      <wp:extent cx="6571615" cy="0"/>
                      <wp:effectExtent l="0" t="0" r="19685" b="19050"/>
                      <wp:wrapNone/>
                      <wp:docPr id="11" name="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CD4C4B" id="Прямая со стрелкой 11" o:spid="_x0000_s1026" type="#_x0000_t32" style="position:absolute;margin-left:-4.85pt;margin-top:11.95pt;width:517.45pt;height:0;z-index:251659264;visibility:visible;mso-wrap-style:square;mso-wrap-distance-left:9pt;mso-wrap-distance-top:-1e-4mm;mso-wrap-distance-right:9pt;mso-wrap-distance-bottom:-1e-4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" strokecolor="#00b050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margin">
                        <wp:posOffset>-69849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9" name="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5781CB" id="Прямая со стрелкой 9" o:spid="_x0000_s1026" type="#_x0000_t32" style="position:absolute;margin-left:-5.5pt;margin-top:11pt;width:517.45pt;height:.45pt;flip:y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" strokecolor="yellow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:rsidR="00B81F34" w:rsidRDefault="00335079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2" name="image4.png" descr="Her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Herb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B81F34" w:rsidRDefault="003350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ТАТАРСТАН РЕСПУБЛИКАСЫ</w:t>
            </w:r>
          </w:p>
          <w:p w:rsidR="00B81F34" w:rsidRDefault="00B81F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81F34" w:rsidRDefault="003350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ТҮБӘН КАМА </w:t>
            </w:r>
          </w:p>
          <w:p w:rsidR="00B81F34" w:rsidRDefault="003350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 РАЙОНЫ СОВЕТЫ</w:t>
            </w:r>
          </w:p>
          <w:p w:rsidR="00B81F34" w:rsidRDefault="00B81F34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B81F34" w:rsidRDefault="00B81F34">
            <w:pPr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B81F34" w:rsidRDefault="003350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423586,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Түбән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Кама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шәһәре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Төзүчеләр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пр., 12</w:t>
            </w:r>
          </w:p>
          <w:p w:rsidR="00B81F34" w:rsidRDefault="0033507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тел./факс (8555) 41-70-00</w:t>
            </w:r>
          </w:p>
        </w:tc>
      </w:tr>
    </w:tbl>
    <w:p w:rsidR="00B81F34" w:rsidRDefault="00B81F34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6"/>
          <w:szCs w:val="26"/>
        </w:rPr>
      </w:pPr>
    </w:p>
    <w:tbl>
      <w:tblPr>
        <w:tblStyle w:val="ab"/>
        <w:tblW w:w="1034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387"/>
        <w:gridCol w:w="4961"/>
      </w:tblGrid>
      <w:tr w:rsidR="00B81F34">
        <w:tc>
          <w:tcPr>
            <w:tcW w:w="5387" w:type="dxa"/>
            <w:shd w:val="clear" w:color="auto" w:fill="auto"/>
          </w:tcPr>
          <w:p w:rsidR="00B81F34" w:rsidRDefault="0033507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>КАРАР</w:t>
            </w:r>
          </w:p>
        </w:tc>
        <w:tc>
          <w:tcPr>
            <w:tcW w:w="4961" w:type="dxa"/>
            <w:shd w:val="clear" w:color="auto" w:fill="auto"/>
          </w:tcPr>
          <w:p w:rsidR="00B81F34" w:rsidRDefault="0033507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КАРАР</w:t>
            </w:r>
          </w:p>
          <w:p w:rsidR="00B81F34" w:rsidRDefault="00B81F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81F34">
        <w:trPr>
          <w:trHeight w:val="340"/>
        </w:trPr>
        <w:tc>
          <w:tcPr>
            <w:tcW w:w="5387" w:type="dxa"/>
            <w:shd w:val="clear" w:color="auto" w:fill="auto"/>
          </w:tcPr>
          <w:p w:rsidR="00B81F34" w:rsidRDefault="0033507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11 </w:t>
            </w:r>
          </w:p>
        </w:tc>
        <w:tc>
          <w:tcPr>
            <w:tcW w:w="4961" w:type="dxa"/>
            <w:shd w:val="clear" w:color="auto" w:fill="auto"/>
          </w:tcPr>
          <w:p w:rsidR="00B81F34" w:rsidRPr="00335079" w:rsidRDefault="0033507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</w:t>
            </w:r>
            <w:bookmarkStart w:id="0" w:name="_GoBack"/>
            <w:r w:rsidRPr="00335079">
              <w:rPr>
                <w:rFonts w:ascii="Times New Roman" w:hAnsi="Times New Roman"/>
                <w:sz w:val="28"/>
                <w:lang w:val="tt-RU"/>
              </w:rPr>
              <w:t>2025 елның 13 октябре</w:t>
            </w:r>
            <w:bookmarkEnd w:id="0"/>
          </w:p>
        </w:tc>
      </w:tr>
    </w:tbl>
    <w:p w:rsidR="00B81F34" w:rsidRDefault="00B81F34">
      <w:pPr>
        <w:rPr>
          <w:rFonts w:ascii="Times New Roman" w:hAnsi="Times New Roman"/>
          <w:sz w:val="28"/>
          <w:szCs w:val="28"/>
        </w:rPr>
      </w:pPr>
    </w:p>
    <w:p w:rsidR="004F4579" w:rsidRDefault="00335079" w:rsidP="0033507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</w:t>
      </w:r>
      <w:r w:rsidR="004F4579">
        <w:rPr>
          <w:rFonts w:ascii="Times New Roman" w:hAnsi="Times New Roman"/>
          <w:sz w:val="28"/>
          <w:szCs w:val="28"/>
        </w:rPr>
        <w:t xml:space="preserve">ма </w:t>
      </w:r>
      <w:proofErr w:type="spellStart"/>
      <w:r w:rsidR="004F4579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4F4579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4F4579">
        <w:rPr>
          <w:rFonts w:ascii="Times New Roman" w:hAnsi="Times New Roman"/>
          <w:sz w:val="28"/>
          <w:szCs w:val="28"/>
        </w:rPr>
        <w:t>Советының</w:t>
      </w:r>
      <w:proofErr w:type="spellEnd"/>
      <w:r w:rsidR="004F457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>
        <w:rPr>
          <w:rFonts w:ascii="Times New Roman" w:hAnsi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Прости </w:t>
      </w:r>
      <w:proofErr w:type="spellStart"/>
      <w:r>
        <w:rPr>
          <w:rFonts w:ascii="Times New Roman" w:hAnsi="Times New Roman"/>
          <w:sz w:val="28"/>
          <w:szCs w:val="28"/>
        </w:rPr>
        <w:t>авыл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җирлегенең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579">
        <w:rPr>
          <w:rFonts w:ascii="Times New Roman" w:hAnsi="Times New Roman"/>
          <w:sz w:val="28"/>
          <w:szCs w:val="28"/>
        </w:rPr>
        <w:t>генераль</w:t>
      </w:r>
      <w:proofErr w:type="spellEnd"/>
      <w:r w:rsidR="004F45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579">
        <w:rPr>
          <w:rFonts w:ascii="Times New Roman" w:hAnsi="Times New Roman"/>
          <w:sz w:val="28"/>
          <w:szCs w:val="28"/>
        </w:rPr>
        <w:t>планын</w:t>
      </w:r>
      <w:proofErr w:type="spellEnd"/>
      <w:r w:rsidR="004F45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579">
        <w:rPr>
          <w:rFonts w:ascii="Times New Roman" w:hAnsi="Times New Roman"/>
          <w:sz w:val="28"/>
          <w:szCs w:val="28"/>
        </w:rPr>
        <w:t>раслау</w:t>
      </w:r>
      <w:proofErr w:type="spellEnd"/>
      <w:r w:rsidR="004F45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579">
        <w:rPr>
          <w:rFonts w:ascii="Times New Roman" w:hAnsi="Times New Roman"/>
          <w:sz w:val="28"/>
          <w:szCs w:val="28"/>
        </w:rPr>
        <w:t>турында</w:t>
      </w:r>
      <w:proofErr w:type="spellEnd"/>
      <w:r w:rsidR="004F457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2019 </w:t>
      </w:r>
      <w:proofErr w:type="spellStart"/>
      <w:r>
        <w:rPr>
          <w:rFonts w:ascii="Times New Roman" w:hAnsi="Times New Roman"/>
          <w:sz w:val="28"/>
          <w:szCs w:val="28"/>
        </w:rPr>
        <w:t>елның</w:t>
      </w:r>
      <w:proofErr w:type="spellEnd"/>
      <w:r>
        <w:rPr>
          <w:rFonts w:ascii="Times New Roman" w:hAnsi="Times New Roman"/>
          <w:sz w:val="28"/>
          <w:szCs w:val="28"/>
        </w:rPr>
        <w:t xml:space="preserve"> 12 </w:t>
      </w:r>
      <w:proofErr w:type="spellStart"/>
      <w:r>
        <w:rPr>
          <w:rFonts w:ascii="Times New Roman" w:hAnsi="Times New Roman"/>
          <w:sz w:val="28"/>
          <w:szCs w:val="28"/>
        </w:rPr>
        <w:t>сентябрендәге</w:t>
      </w:r>
      <w:proofErr w:type="spellEnd"/>
      <w:r>
        <w:rPr>
          <w:rFonts w:ascii="Times New Roman" w:hAnsi="Times New Roman"/>
          <w:sz w:val="28"/>
          <w:szCs w:val="28"/>
        </w:rPr>
        <w:t xml:space="preserve"> 55 </w:t>
      </w:r>
      <w:proofErr w:type="spellStart"/>
      <w:r>
        <w:rPr>
          <w:rFonts w:ascii="Times New Roman" w:hAnsi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карарының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үз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көчен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югалтуын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81F34" w:rsidRDefault="00335079" w:rsidP="0033507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хакында</w:t>
      </w:r>
      <w:proofErr w:type="spellEnd"/>
    </w:p>
    <w:p w:rsidR="00B81F34" w:rsidRDefault="00B81F34" w:rsidP="00335079">
      <w:pPr>
        <w:widowControl/>
        <w:pBdr>
          <w:top w:val="nil"/>
          <w:left w:val="nil"/>
          <w:bottom w:val="nil"/>
          <w:right w:val="nil"/>
          <w:between w:val="nil"/>
        </w:pBdr>
        <w:spacing w:before="5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81F34" w:rsidRDefault="00B81F34" w:rsidP="00335079">
      <w:pPr>
        <w:widowControl/>
        <w:pBdr>
          <w:top w:val="nil"/>
          <w:left w:val="nil"/>
          <w:bottom w:val="nil"/>
          <w:right w:val="nil"/>
          <w:between w:val="nil"/>
        </w:pBdr>
        <w:spacing w:before="5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81F34" w:rsidRDefault="00335079" w:rsidP="00335079">
      <w:pPr>
        <w:widowControl/>
        <w:pBdr>
          <w:top w:val="nil"/>
          <w:left w:val="nil"/>
          <w:bottom w:val="nil"/>
          <w:right w:val="nil"/>
          <w:between w:val="nil"/>
        </w:pBdr>
        <w:spacing w:before="5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Гавами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хакимиятнең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бердәм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системасында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җирле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үзидарәне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оештыруның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гомуми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принциплары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/>
          <w:sz w:val="28"/>
          <w:szCs w:val="28"/>
        </w:rPr>
        <w:t xml:space="preserve">» 2025 </w:t>
      </w:r>
      <w:proofErr w:type="spellStart"/>
      <w:r>
        <w:rPr>
          <w:rFonts w:ascii="Times New Roman" w:hAnsi="Times New Roman"/>
          <w:sz w:val="28"/>
          <w:szCs w:val="28"/>
        </w:rPr>
        <w:t>елның</w:t>
      </w:r>
      <w:proofErr w:type="spellEnd"/>
      <w:r>
        <w:rPr>
          <w:rFonts w:ascii="Times New Roman" w:hAnsi="Times New Roman"/>
          <w:sz w:val="28"/>
          <w:szCs w:val="28"/>
        </w:rPr>
        <w:t xml:space="preserve"> 20 </w:t>
      </w:r>
      <w:proofErr w:type="spellStart"/>
      <w:r>
        <w:rPr>
          <w:rFonts w:ascii="Times New Roman" w:hAnsi="Times New Roman"/>
          <w:sz w:val="28"/>
          <w:szCs w:val="28"/>
        </w:rPr>
        <w:t>мартындагы</w:t>
      </w:r>
      <w:proofErr w:type="spellEnd"/>
      <w:r>
        <w:rPr>
          <w:rFonts w:ascii="Times New Roman" w:hAnsi="Times New Roman"/>
          <w:sz w:val="28"/>
          <w:szCs w:val="28"/>
        </w:rPr>
        <w:t xml:space="preserve"> 33-ФЗ </w:t>
      </w:r>
      <w:proofErr w:type="spellStart"/>
      <w:r>
        <w:rPr>
          <w:rFonts w:ascii="Times New Roman" w:hAnsi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59 </w:t>
      </w:r>
      <w:proofErr w:type="spellStart"/>
      <w:r>
        <w:rPr>
          <w:rFonts w:ascii="Times New Roman" w:hAnsi="Times New Roman"/>
          <w:sz w:val="28"/>
          <w:szCs w:val="28"/>
        </w:rPr>
        <w:t>статьясы</w:t>
      </w:r>
      <w:proofErr w:type="spellEnd"/>
      <w:r>
        <w:rPr>
          <w:rFonts w:ascii="Times New Roman" w:hAnsi="Times New Roman"/>
          <w:sz w:val="28"/>
          <w:szCs w:val="28"/>
        </w:rPr>
        <w:t xml:space="preserve">, Татарстан </w:t>
      </w:r>
      <w:proofErr w:type="spellStart"/>
      <w:r>
        <w:rPr>
          <w:rFonts w:ascii="Times New Roman" w:hAnsi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/>
          <w:sz w:val="28"/>
          <w:szCs w:val="28"/>
        </w:rPr>
        <w:t>Уставының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73 </w:t>
      </w:r>
      <w:proofErr w:type="spellStart"/>
      <w:r>
        <w:rPr>
          <w:rFonts w:ascii="Times New Roman" w:hAnsi="Times New Roman"/>
          <w:sz w:val="28"/>
          <w:szCs w:val="28"/>
        </w:rPr>
        <w:t>статьясы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нигезендә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Советы</w:t>
      </w:r>
    </w:p>
    <w:p w:rsidR="00B81F34" w:rsidRDefault="00B81F34" w:rsidP="00335079">
      <w:pPr>
        <w:widowControl/>
        <w:pBdr>
          <w:top w:val="nil"/>
          <w:left w:val="nil"/>
          <w:bottom w:val="nil"/>
          <w:right w:val="nil"/>
          <w:between w:val="nil"/>
        </w:pBdr>
        <w:spacing w:before="5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81F34" w:rsidRDefault="00335079" w:rsidP="00335079">
      <w:pPr>
        <w:widowControl/>
        <w:pBdr>
          <w:top w:val="nil"/>
          <w:left w:val="nil"/>
          <w:bottom w:val="nil"/>
          <w:right w:val="nil"/>
          <w:between w:val="nil"/>
        </w:pBdr>
        <w:spacing w:before="58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КАРАР БИРӘ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B81F34" w:rsidRDefault="00B81F34" w:rsidP="00335079">
      <w:pPr>
        <w:widowControl/>
        <w:pBdr>
          <w:top w:val="nil"/>
          <w:left w:val="nil"/>
          <w:bottom w:val="nil"/>
          <w:right w:val="nil"/>
          <w:between w:val="nil"/>
        </w:pBdr>
        <w:spacing w:before="58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B81F34" w:rsidRDefault="00335079" w:rsidP="00335079">
      <w:pPr>
        <w:widowControl/>
        <w:pBdr>
          <w:top w:val="nil"/>
          <w:left w:val="nil"/>
          <w:bottom w:val="nil"/>
          <w:right w:val="nil"/>
          <w:between w:val="nil"/>
        </w:pBdr>
        <w:ind w:firstLine="6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/>
          <w:sz w:val="28"/>
          <w:szCs w:val="28"/>
        </w:rPr>
        <w:t>Советының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«Татарстан </w:t>
      </w:r>
      <w:proofErr w:type="spellStart"/>
      <w:r>
        <w:rPr>
          <w:rFonts w:ascii="Times New Roman" w:hAnsi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авыл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җирлегенең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генераль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раслау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/>
          <w:sz w:val="28"/>
          <w:szCs w:val="28"/>
        </w:rPr>
        <w:t xml:space="preserve">» 2019 </w:t>
      </w:r>
      <w:proofErr w:type="spellStart"/>
      <w:r>
        <w:rPr>
          <w:rFonts w:ascii="Times New Roman" w:hAnsi="Times New Roman"/>
          <w:sz w:val="28"/>
          <w:szCs w:val="28"/>
        </w:rPr>
        <w:t>елның</w:t>
      </w:r>
      <w:proofErr w:type="spellEnd"/>
      <w:r>
        <w:rPr>
          <w:rFonts w:ascii="Times New Roman" w:hAnsi="Times New Roman"/>
          <w:sz w:val="28"/>
          <w:szCs w:val="28"/>
        </w:rPr>
        <w:t xml:space="preserve"> 12 </w:t>
      </w:r>
      <w:proofErr w:type="spellStart"/>
      <w:r>
        <w:rPr>
          <w:rFonts w:ascii="Times New Roman" w:hAnsi="Times New Roman"/>
          <w:sz w:val="28"/>
          <w:szCs w:val="28"/>
        </w:rPr>
        <w:t>сентябрендәге</w:t>
      </w:r>
      <w:proofErr w:type="spellEnd"/>
      <w:r>
        <w:rPr>
          <w:rFonts w:ascii="Times New Roman" w:hAnsi="Times New Roman"/>
          <w:sz w:val="28"/>
          <w:szCs w:val="28"/>
        </w:rPr>
        <w:t xml:space="preserve"> 55 </w:t>
      </w:r>
      <w:proofErr w:type="spellStart"/>
      <w:r>
        <w:rPr>
          <w:rFonts w:ascii="Times New Roman" w:hAnsi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карарын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үз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көчен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югалткан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танырга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81F34" w:rsidRDefault="00335079" w:rsidP="00335079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Әлеге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карарны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Татарстан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Түбән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районы Уставы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билгеләгән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тәртиптә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рәсми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рәвештә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халыкка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җиткерергә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81F34" w:rsidRDefault="00335079" w:rsidP="00335079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Әлеге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карарның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үтәлешен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тикшереп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торуны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төзелеш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җир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төзелеше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F4579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End"/>
      <w:r w:rsidR="004F4579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торак-коммуналь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хуҗалык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һәм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транспорт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буенча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даими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комиссиягә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йөкләргә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81F34" w:rsidRDefault="00B81F34">
      <w:pPr>
        <w:rPr>
          <w:rFonts w:ascii="Times New Roman" w:hAnsi="Times New Roman"/>
          <w:sz w:val="28"/>
          <w:szCs w:val="28"/>
        </w:rPr>
      </w:pPr>
    </w:p>
    <w:p w:rsidR="00B81F34" w:rsidRDefault="00B81F34">
      <w:pPr>
        <w:rPr>
          <w:rFonts w:ascii="Times New Roman" w:hAnsi="Times New Roman"/>
          <w:sz w:val="28"/>
          <w:szCs w:val="28"/>
        </w:rPr>
      </w:pPr>
    </w:p>
    <w:p w:rsidR="00B81F34" w:rsidRDefault="00B81F34">
      <w:pPr>
        <w:rPr>
          <w:rFonts w:ascii="Times New Roman" w:hAnsi="Times New Roman"/>
          <w:sz w:val="28"/>
          <w:szCs w:val="28"/>
        </w:rPr>
      </w:pPr>
    </w:p>
    <w:p w:rsidR="004F4579" w:rsidRDefault="00335079" w:rsidP="004F4579">
      <w:pPr>
        <w:rPr>
          <w:rFonts w:ascii="Times New Roman" w:hAnsi="Times New Roman"/>
          <w:sz w:val="28"/>
          <w:szCs w:val="28"/>
        </w:rPr>
      </w:pPr>
      <w:proofErr w:type="spellStart"/>
      <w:r w:rsidRPr="00335079">
        <w:rPr>
          <w:rFonts w:ascii="Times New Roman" w:hAnsi="Times New Roman"/>
          <w:sz w:val="28"/>
          <w:szCs w:val="28"/>
        </w:rPr>
        <w:t>Түбән</w:t>
      </w:r>
      <w:proofErr w:type="spellEnd"/>
      <w:r w:rsidRPr="00335079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335079">
        <w:rPr>
          <w:rFonts w:ascii="Times New Roman" w:hAnsi="Times New Roman"/>
          <w:sz w:val="28"/>
          <w:szCs w:val="28"/>
        </w:rPr>
        <w:t>муниципаль</w:t>
      </w:r>
      <w:proofErr w:type="spellEnd"/>
    </w:p>
    <w:p w:rsidR="00B81F34" w:rsidRPr="00335079" w:rsidRDefault="00335079" w:rsidP="004F4579">
      <w:pPr>
        <w:rPr>
          <w:rFonts w:ascii="Times New Roman" w:hAnsi="Times New Roman"/>
          <w:sz w:val="28"/>
          <w:szCs w:val="28"/>
        </w:rPr>
      </w:pPr>
      <w:r w:rsidRPr="00335079">
        <w:rPr>
          <w:rFonts w:ascii="Times New Roman" w:hAnsi="Times New Roman"/>
          <w:sz w:val="28"/>
          <w:szCs w:val="28"/>
        </w:rPr>
        <w:t xml:space="preserve">районы </w:t>
      </w:r>
      <w:r w:rsidRPr="00335079">
        <w:rPr>
          <w:rFonts w:ascii="Times New Roman" w:hAnsi="Times New Roman"/>
          <w:sz w:val="28"/>
          <w:szCs w:val="28"/>
          <w:lang w:val="tt-RU"/>
        </w:rPr>
        <w:t>Б</w:t>
      </w:r>
      <w:proofErr w:type="spellStart"/>
      <w:r w:rsidRPr="00335079">
        <w:rPr>
          <w:rFonts w:ascii="Times New Roman" w:hAnsi="Times New Roman"/>
          <w:sz w:val="28"/>
          <w:szCs w:val="28"/>
        </w:rPr>
        <w:t>ашлыгы</w:t>
      </w:r>
      <w:proofErr w:type="spellEnd"/>
      <w:r w:rsidRPr="00335079">
        <w:rPr>
          <w:rFonts w:ascii="Times New Roman" w:hAnsi="Times New Roman"/>
          <w:sz w:val="28"/>
          <w:szCs w:val="28"/>
        </w:rPr>
        <w:t xml:space="preserve"> </w:t>
      </w:r>
      <w:r w:rsidRPr="00335079"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                            Р.И. Беляев</w:t>
      </w:r>
      <w:r w:rsidRPr="0033507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B81F34" w:rsidRDefault="00B81F34">
      <w:pPr>
        <w:widowControl/>
        <w:rPr>
          <w:rFonts w:ascii="Times New Roman" w:hAnsi="Times New Roman"/>
          <w:sz w:val="28"/>
          <w:szCs w:val="28"/>
        </w:rPr>
      </w:pPr>
    </w:p>
    <w:p w:rsidR="00B81F34" w:rsidRDefault="00B81F34">
      <w:pPr>
        <w:widowControl/>
        <w:ind w:left="-284"/>
        <w:jc w:val="center"/>
        <w:rPr>
          <w:rFonts w:ascii="Times New Roman" w:hAnsi="Times New Roman"/>
          <w:sz w:val="27"/>
          <w:szCs w:val="27"/>
        </w:rPr>
      </w:pPr>
    </w:p>
    <w:p w:rsidR="00B81F34" w:rsidRDefault="00B81F34">
      <w:pPr>
        <w:widowControl/>
        <w:ind w:left="-284"/>
        <w:jc w:val="center"/>
        <w:rPr>
          <w:rFonts w:ascii="Times New Roman" w:hAnsi="Times New Roman"/>
          <w:sz w:val="27"/>
          <w:szCs w:val="27"/>
        </w:rPr>
      </w:pPr>
    </w:p>
    <w:p w:rsidR="00B81F34" w:rsidRDefault="00B81F34">
      <w:pPr>
        <w:widowControl/>
        <w:ind w:left="-284"/>
        <w:jc w:val="center"/>
        <w:rPr>
          <w:rFonts w:ascii="Times New Roman" w:hAnsi="Times New Roman"/>
          <w:sz w:val="27"/>
          <w:szCs w:val="27"/>
        </w:rPr>
      </w:pPr>
    </w:p>
    <w:p w:rsidR="00B81F34" w:rsidRDefault="00B81F34">
      <w:pPr>
        <w:widowControl/>
        <w:rPr>
          <w:rFonts w:ascii="Times New Roman" w:hAnsi="Times New Roman"/>
          <w:sz w:val="27"/>
          <w:szCs w:val="27"/>
        </w:rPr>
      </w:pPr>
    </w:p>
    <w:p w:rsidR="00B81F34" w:rsidRDefault="00B81F34">
      <w:pPr>
        <w:widowControl/>
        <w:rPr>
          <w:rFonts w:ascii="Times New Roman" w:hAnsi="Times New Roman"/>
          <w:sz w:val="27"/>
          <w:szCs w:val="27"/>
        </w:rPr>
      </w:pPr>
    </w:p>
    <w:sectPr w:rsidR="00B81F34">
      <w:pgSz w:w="11906" w:h="16838"/>
      <w:pgMar w:top="709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81F34"/>
    <w:rsid w:val="00335079"/>
    <w:rsid w:val="004F4579"/>
    <w:rsid w:val="00B8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4E78B-4F8E-4BB9-9E01-69A17E79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ookman Old Style" w:eastAsia="Bookman Old Style" w:hAnsi="Bookman Old Style" w:cs="Bookman Old Style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8DB"/>
    <w:pPr>
      <w:autoSpaceDE w:val="0"/>
      <w:autoSpaceDN w:val="0"/>
      <w:adjustRightInd w:val="0"/>
    </w:pPr>
    <w:rPr>
      <w:rFonts w:eastAsia="Times New Roman"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AB48DB"/>
    <w:pPr>
      <w:widowControl/>
      <w:suppressAutoHyphens/>
      <w:autoSpaceDE/>
      <w:autoSpaceDN/>
      <w:adjustRightInd/>
      <w:jc w:val="both"/>
    </w:pPr>
    <w:rPr>
      <w:rFonts w:ascii="Times New Roman" w:hAnsi="Times New Roman"/>
      <w:color w:val="000000"/>
      <w:kern w:val="1"/>
      <w:sz w:val="27"/>
      <w:lang w:eastAsia="ar-SA"/>
    </w:rPr>
  </w:style>
  <w:style w:type="character" w:customStyle="1" w:styleId="a5">
    <w:name w:val="Основной текст Знак"/>
    <w:basedOn w:val="a0"/>
    <w:link w:val="a4"/>
    <w:rsid w:val="00AB48DB"/>
    <w:rPr>
      <w:rFonts w:ascii="Times New Roman" w:eastAsia="Times New Roman" w:hAnsi="Times New Roman" w:cs="Times New Roman"/>
      <w:color w:val="000000"/>
      <w:kern w:val="1"/>
      <w:sz w:val="27"/>
      <w:szCs w:val="24"/>
      <w:lang w:eastAsia="ar-SA"/>
    </w:rPr>
  </w:style>
  <w:style w:type="character" w:customStyle="1" w:styleId="FontStyle14">
    <w:name w:val="Font Style14"/>
    <w:basedOn w:val="a0"/>
    <w:rsid w:val="00AB48DB"/>
    <w:rPr>
      <w:rFonts w:ascii="Bookman Old Style" w:hAnsi="Bookman Old Style" w:cs="Bookman Old Style"/>
      <w:b/>
      <w:bCs/>
      <w:sz w:val="22"/>
      <w:szCs w:val="22"/>
    </w:rPr>
  </w:style>
  <w:style w:type="table" w:styleId="a6">
    <w:name w:val="Table Grid"/>
    <w:basedOn w:val="a1"/>
    <w:rsid w:val="00AB48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rsid w:val="00AB48DB"/>
    <w:pPr>
      <w:spacing w:line="312" w:lineRule="exact"/>
    </w:pPr>
  </w:style>
  <w:style w:type="paragraph" w:customStyle="1" w:styleId="Style5">
    <w:name w:val="Style5"/>
    <w:basedOn w:val="a"/>
    <w:rsid w:val="00AB48DB"/>
    <w:pPr>
      <w:spacing w:line="317" w:lineRule="exact"/>
      <w:ind w:firstLine="672"/>
    </w:pPr>
  </w:style>
  <w:style w:type="paragraph" w:customStyle="1" w:styleId="Style6">
    <w:name w:val="Style6"/>
    <w:basedOn w:val="a"/>
    <w:rsid w:val="00AB48DB"/>
    <w:pPr>
      <w:spacing w:line="312" w:lineRule="exact"/>
      <w:jc w:val="both"/>
    </w:pPr>
  </w:style>
  <w:style w:type="character" w:customStyle="1" w:styleId="FontStyle15">
    <w:name w:val="Font Style15"/>
    <w:basedOn w:val="a0"/>
    <w:rsid w:val="00AB48DB"/>
    <w:rPr>
      <w:rFonts w:ascii="Bookman Old Style" w:hAnsi="Bookman Old Style" w:cs="Bookman Old Style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F3E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3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0F34E3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0F34E3"/>
    <w:pPr>
      <w:autoSpaceDE w:val="0"/>
      <w:autoSpaceDN w:val="0"/>
      <w:adjustRightInd w:val="0"/>
    </w:pPr>
    <w:rPr>
      <w:sz w:val="26"/>
      <w:szCs w:val="26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2025-10-13T05:44:00Z</dcterms:created>
  <dcterms:modified xsi:type="dcterms:W3CDTF">2025-10-14T07:22:00Z</dcterms:modified>
</cp:coreProperties>
</file>